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4AA7" w14:textId="77777777" w:rsidR="008039D1" w:rsidRPr="00E756D4" w:rsidRDefault="008039D1" w:rsidP="00E75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6D4">
        <w:rPr>
          <w:rFonts w:ascii="Times New Roman" w:hAnsi="Times New Roman" w:cs="Times New Roman"/>
          <w:b/>
          <w:bCs/>
          <w:sz w:val="24"/>
          <w:szCs w:val="24"/>
        </w:rPr>
        <w:t xml:space="preserve">Особые права на 2023/2024 учебный год </w:t>
      </w:r>
    </w:p>
    <w:p w14:paraId="5C5D112B" w14:textId="77777777" w:rsidR="00E756D4" w:rsidRDefault="00E756D4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70CC" w14:textId="0B8DDCD2" w:rsidR="008039D1" w:rsidRPr="00E756D4" w:rsidRDefault="008039D1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Порядок приема в Национальный исследовательский Томский государственный университет на обучение по программам бакалавриата и программам специалитета победителей и призеров олимпиад школьников и студентов </w:t>
      </w:r>
    </w:p>
    <w:p w14:paraId="3C7F8363" w14:textId="77777777" w:rsidR="00E756D4" w:rsidRDefault="00E756D4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71671" w14:textId="79689741" w:rsidR="008039D1" w:rsidRPr="00E756D4" w:rsidRDefault="008039D1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5.1. Бакалавриат и специалитет. </w:t>
      </w:r>
    </w:p>
    <w:p w14:paraId="0802550F" w14:textId="02E040AA" w:rsidR="00DE346A" w:rsidRDefault="008039D1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Особые права, предоставляемые победителям (диплом I </w:t>
      </w:r>
      <w:proofErr w:type="spellStart"/>
      <w:r w:rsidRPr="00E756D4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Pr="00E756D4">
        <w:rPr>
          <w:rFonts w:ascii="Times New Roman" w:hAnsi="Times New Roman" w:cs="Times New Roman"/>
          <w:sz w:val="24"/>
          <w:szCs w:val="24"/>
        </w:rPr>
        <w:t xml:space="preserve">.) и призерам (дипломы II-III ст.) олимпиад школьников 1-3 уровней в ТГУ на 2023-2024 учебный год. Бакалавриат и специалитет. Очная, очно-заочная, заочная формы обучения. Направления подготовки и специальности (очная, очно-заочная, заочная формы обучения) при поступлении на которые победителям (диплом I </w:t>
      </w:r>
      <w:proofErr w:type="spellStart"/>
      <w:r w:rsidRPr="00E756D4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Pr="00E756D4">
        <w:rPr>
          <w:rFonts w:ascii="Times New Roman" w:hAnsi="Times New Roman" w:cs="Times New Roman"/>
          <w:sz w:val="24"/>
          <w:szCs w:val="24"/>
        </w:rPr>
        <w:t>.) и призерам (дипломы II-III ст.) олимпиад школьников из перечня Минобрнауки РФ 1-3 уровней предоставляется особое право при поступлении «без вступительных испытаний - БВИ» /100 баллов по предмету. Особые права предоставляются по перечням олимпиадам за 4 года: 2019/2020, 2020/2021, 2021/2022, 2022/2023</w:t>
      </w:r>
    </w:p>
    <w:p w14:paraId="701D691C" w14:textId="77777777" w:rsidR="00E756D4" w:rsidRPr="00E756D4" w:rsidRDefault="00E756D4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014"/>
        <w:gridCol w:w="844"/>
        <w:gridCol w:w="834"/>
        <w:gridCol w:w="836"/>
        <w:gridCol w:w="1377"/>
        <w:gridCol w:w="506"/>
        <w:gridCol w:w="838"/>
        <w:gridCol w:w="866"/>
        <w:gridCol w:w="838"/>
        <w:gridCol w:w="866"/>
        <w:gridCol w:w="838"/>
        <w:gridCol w:w="838"/>
        <w:gridCol w:w="866"/>
        <w:gridCol w:w="838"/>
      </w:tblGrid>
      <w:tr w:rsidR="008039D1" w14:paraId="1FBA4E0D" w14:textId="77777777" w:rsidTr="00E756D4">
        <w:trPr>
          <w:cantSplit/>
          <w:trHeight w:val="2639"/>
        </w:trPr>
        <w:tc>
          <w:tcPr>
            <w:tcW w:w="1361" w:type="dxa"/>
            <w:vAlign w:val="center"/>
          </w:tcPr>
          <w:p w14:paraId="55489C81" w14:textId="08F1597B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Факультет/ институт</w:t>
            </w:r>
          </w:p>
        </w:tc>
        <w:tc>
          <w:tcPr>
            <w:tcW w:w="2014" w:type="dxa"/>
            <w:vAlign w:val="center"/>
          </w:tcPr>
          <w:p w14:paraId="5DA8E39E" w14:textId="51FFDA82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Предмет Направление подготовки и специальности</w:t>
            </w:r>
          </w:p>
        </w:tc>
        <w:tc>
          <w:tcPr>
            <w:tcW w:w="860" w:type="dxa"/>
            <w:textDirection w:val="btLr"/>
          </w:tcPr>
          <w:p w14:paraId="33310DAC" w14:textId="5176F65F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extDirection w:val="btLr"/>
          </w:tcPr>
          <w:p w14:paraId="7BE66130" w14:textId="13D2AA24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textDirection w:val="btLr"/>
          </w:tcPr>
          <w:p w14:paraId="502B693F" w14:textId="163107FE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5" w:type="dxa"/>
            <w:textDirection w:val="btLr"/>
          </w:tcPr>
          <w:p w14:paraId="2C7164A3" w14:textId="50D28B91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 коммуникационные технологии (ИКТ)</w:t>
            </w:r>
          </w:p>
        </w:tc>
        <w:tc>
          <w:tcPr>
            <w:tcW w:w="286" w:type="dxa"/>
            <w:textDirection w:val="btLr"/>
          </w:tcPr>
          <w:p w14:paraId="152E9763" w14:textId="5173F1F8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textDirection w:val="btLr"/>
          </w:tcPr>
          <w:p w14:paraId="37726018" w14:textId="17B00A1E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6" w:type="dxa"/>
            <w:textDirection w:val="btLr"/>
          </w:tcPr>
          <w:p w14:paraId="39DD5C39" w14:textId="3B3B79D4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textDirection w:val="btLr"/>
          </w:tcPr>
          <w:p w14:paraId="0B6BFA9B" w14:textId="4F762733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6" w:type="dxa"/>
            <w:textDirection w:val="btLr"/>
          </w:tcPr>
          <w:p w14:paraId="2FD6E7C4" w14:textId="57A29189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textDirection w:val="btLr"/>
          </w:tcPr>
          <w:p w14:paraId="474E58C6" w14:textId="457DA3C8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textDirection w:val="btLr"/>
          </w:tcPr>
          <w:p w14:paraId="65F0FC82" w14:textId="08047F0D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6" w:type="dxa"/>
            <w:textDirection w:val="btLr"/>
          </w:tcPr>
          <w:p w14:paraId="481D36D6" w14:textId="2FD48F2D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856" w:type="dxa"/>
            <w:textDirection w:val="btLr"/>
          </w:tcPr>
          <w:p w14:paraId="7C27D8EF" w14:textId="141FF20C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</w:tr>
      <w:tr w:rsidR="008039D1" w14:paraId="02122F94" w14:textId="77777777" w:rsidTr="00E756D4">
        <w:trPr>
          <w:trHeight w:val="1119"/>
        </w:trPr>
        <w:tc>
          <w:tcPr>
            <w:tcW w:w="1361" w:type="dxa"/>
            <w:vAlign w:val="center"/>
          </w:tcPr>
          <w:p w14:paraId="4950FAB3" w14:textId="56D73090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ФФК</w:t>
            </w:r>
          </w:p>
        </w:tc>
        <w:tc>
          <w:tcPr>
            <w:tcW w:w="2014" w:type="dxa"/>
            <w:vAlign w:val="center"/>
          </w:tcPr>
          <w:p w14:paraId="42AE84C9" w14:textId="0A7E9AA2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860" w:type="dxa"/>
            <w:vAlign w:val="center"/>
          </w:tcPr>
          <w:p w14:paraId="3C28F21B" w14:textId="30B2C031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09DCBC8B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439E5F4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C37AA17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14:paraId="2E85164A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2B4D7F2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ECD2832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3E17B20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D0803DA" w14:textId="27CDFBDF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БВИ</w:t>
            </w:r>
          </w:p>
        </w:tc>
        <w:tc>
          <w:tcPr>
            <w:tcW w:w="856" w:type="dxa"/>
            <w:vAlign w:val="center"/>
          </w:tcPr>
          <w:p w14:paraId="427CFB44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B0A16B6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1BBECEE" w14:textId="721652C6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БВИ</w:t>
            </w:r>
          </w:p>
        </w:tc>
        <w:tc>
          <w:tcPr>
            <w:tcW w:w="856" w:type="dxa"/>
          </w:tcPr>
          <w:p w14:paraId="0F8BD25F" w14:textId="23CD9AE4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D1" w14:paraId="3332882D" w14:textId="77777777" w:rsidTr="00E756D4">
        <w:tc>
          <w:tcPr>
            <w:tcW w:w="1361" w:type="dxa"/>
            <w:vAlign w:val="center"/>
          </w:tcPr>
          <w:p w14:paraId="5E2FE0A3" w14:textId="3028F630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ФФК</w:t>
            </w:r>
          </w:p>
        </w:tc>
        <w:tc>
          <w:tcPr>
            <w:tcW w:w="2014" w:type="dxa"/>
            <w:vAlign w:val="center"/>
          </w:tcPr>
          <w:p w14:paraId="6DC9C4B9" w14:textId="3A364C97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49.03.03 Рекреация и спортивно - оздоровительный туризм</w:t>
            </w:r>
          </w:p>
        </w:tc>
        <w:tc>
          <w:tcPr>
            <w:tcW w:w="860" w:type="dxa"/>
            <w:vAlign w:val="center"/>
          </w:tcPr>
          <w:p w14:paraId="708CE28B" w14:textId="60612936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67DBD9B7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83C3EFB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A492CE7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14:paraId="244C6E5D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332B476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B41E210" w14:textId="37A99A3A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БВИ</w:t>
            </w:r>
          </w:p>
        </w:tc>
        <w:tc>
          <w:tcPr>
            <w:tcW w:w="856" w:type="dxa"/>
            <w:vAlign w:val="center"/>
          </w:tcPr>
          <w:p w14:paraId="598A7FCA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1554B84" w14:textId="615B236A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БВИ</w:t>
            </w:r>
          </w:p>
        </w:tc>
        <w:tc>
          <w:tcPr>
            <w:tcW w:w="856" w:type="dxa"/>
            <w:vAlign w:val="center"/>
          </w:tcPr>
          <w:p w14:paraId="303EC658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34BEB11" w14:textId="77777777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285E7DB" w14:textId="774C4CEE" w:rsidR="008039D1" w:rsidRPr="00E756D4" w:rsidRDefault="008039D1" w:rsidP="00E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БВИ</w:t>
            </w:r>
          </w:p>
        </w:tc>
        <w:tc>
          <w:tcPr>
            <w:tcW w:w="856" w:type="dxa"/>
          </w:tcPr>
          <w:p w14:paraId="261C9FFE" w14:textId="77777777" w:rsidR="008039D1" w:rsidRPr="00E756D4" w:rsidRDefault="008039D1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954C6" w14:textId="77777777" w:rsidR="008039D1" w:rsidRDefault="008039D1"/>
    <w:p w14:paraId="68ECCB89" w14:textId="0C537E27" w:rsidR="008039D1" w:rsidRPr="00E756D4" w:rsidRDefault="00E756D4" w:rsidP="00E75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Соответствие профилей олимпиад школьников специальностям/направлениям подготовки в ТГУ</w:t>
      </w:r>
    </w:p>
    <w:p w14:paraId="7A1B4F2B" w14:textId="77777777" w:rsidR="00E756D4" w:rsidRPr="00E756D4" w:rsidRDefault="00E756D4" w:rsidP="00E7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614"/>
        <w:gridCol w:w="2427"/>
      </w:tblGrid>
      <w:tr w:rsidR="00E756D4" w:rsidRPr="00E756D4" w14:paraId="2868B16C" w14:textId="77777777" w:rsidTr="00E756D4">
        <w:tc>
          <w:tcPr>
            <w:tcW w:w="988" w:type="dxa"/>
            <w:vAlign w:val="center"/>
          </w:tcPr>
          <w:p w14:paraId="75FA31C0" w14:textId="19DD158E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864" w:type="dxa"/>
            <w:vAlign w:val="center"/>
          </w:tcPr>
          <w:p w14:paraId="1A5386D1" w14:textId="77768BC6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Профиль Олимпиады Приказ Минобрнауки РФ № 828 от 30.08.2022г. на 2022/2023 уч. год.</w:t>
            </w:r>
          </w:p>
        </w:tc>
        <w:tc>
          <w:tcPr>
            <w:tcW w:w="2427" w:type="dxa"/>
            <w:vAlign w:val="center"/>
          </w:tcPr>
          <w:p w14:paraId="1167C157" w14:textId="27347A27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специальности в ТГУ</w:t>
            </w:r>
          </w:p>
        </w:tc>
        <w:tc>
          <w:tcPr>
            <w:tcW w:w="2427" w:type="dxa"/>
            <w:vAlign w:val="center"/>
          </w:tcPr>
          <w:p w14:paraId="5470F009" w14:textId="54184968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Соответствие общеобразовательному предмету</w:t>
            </w:r>
          </w:p>
        </w:tc>
        <w:tc>
          <w:tcPr>
            <w:tcW w:w="2427" w:type="dxa"/>
            <w:vAlign w:val="center"/>
          </w:tcPr>
          <w:p w14:paraId="0BB56369" w14:textId="69F42060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(ВСОШ и № Олимпиады в перечне Минобрнауки РФ на 2022-2023 уч. год)</w:t>
            </w:r>
          </w:p>
        </w:tc>
      </w:tr>
      <w:tr w:rsidR="00E756D4" w:rsidRPr="00E756D4" w14:paraId="2BA42D02" w14:textId="77777777" w:rsidTr="00E756D4">
        <w:tc>
          <w:tcPr>
            <w:tcW w:w="988" w:type="dxa"/>
            <w:vAlign w:val="center"/>
          </w:tcPr>
          <w:p w14:paraId="570501C7" w14:textId="77777777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14:paraId="76220DB3" w14:textId="38EC51F1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  <w:vAlign w:val="center"/>
          </w:tcPr>
          <w:p w14:paraId="13748723" w14:textId="261CF408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ФФК 49.03.01 Физическая культура, 49.03.03 Рекреация и спортивно -оздоровительный туризм</w:t>
            </w:r>
          </w:p>
        </w:tc>
        <w:tc>
          <w:tcPr>
            <w:tcW w:w="2427" w:type="dxa"/>
            <w:vAlign w:val="center"/>
          </w:tcPr>
          <w:p w14:paraId="78710DF9" w14:textId="30CF053B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2427" w:type="dxa"/>
            <w:vAlign w:val="center"/>
          </w:tcPr>
          <w:p w14:paraId="2431F581" w14:textId="1876A607" w:rsidR="00E756D4" w:rsidRPr="00E756D4" w:rsidRDefault="00E756D4" w:rsidP="00E7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</w:tr>
    </w:tbl>
    <w:p w14:paraId="74D4727B" w14:textId="77777777" w:rsidR="00E756D4" w:rsidRDefault="00E756D4"/>
    <w:p w14:paraId="4B364722" w14:textId="6F1C7BD2" w:rsidR="00E756D4" w:rsidRPr="00E756D4" w:rsidRDefault="00E756D4" w:rsidP="00E7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Особое право при поступлении для победителей и призеров олимпиад школьников, утвержденных Минобрнауки, сохраняется в течение 4-х лет, следующих за годом проведения соответствующей олимпиады. Особые права при поступлении получают победители и призеры олимпиад школьников, начиная с восьмого класса обучения по общеобразовательной программе Особые права и преимущества при поступлении предоставляются победителям и призерам олимпиад школьников, проводимых в порядке, устанавливаемом федеральным органом исполнительной власти, I-III уровней. Ранжированы особые права и преимущества для победителей (Диплом I степени) и призеров олимпиад (Дипломы I –II степеней). При приеме на обучение по одной образовательной программе особые права и преимущества, предусмотренные Правилами, не могут различаться при приеме для обучения в ТГУ и для обучения в ее филиале (НЮИ), при приеме на различные формы обучения (очная, очно-заочная, заочная),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 Профили олимпиад школьников 2019-2020, 2020-2021, 2021-2022 </w:t>
      </w:r>
      <w:proofErr w:type="spellStart"/>
      <w:r w:rsidRPr="00E756D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756D4">
        <w:rPr>
          <w:rFonts w:ascii="Times New Roman" w:hAnsi="Times New Roman" w:cs="Times New Roman"/>
          <w:sz w:val="24"/>
          <w:szCs w:val="24"/>
        </w:rPr>
        <w:t>. соответствуют профилям олимпиад 2022-2023 года (таблица 2) при условии подтверждения победителями и призерами результатов олимпиады баллами ЕГЭ (не менее 75 баллов по ЕГЭ) по соответствующему предмету.</w:t>
      </w:r>
    </w:p>
    <w:sectPr w:rsidR="00E756D4" w:rsidRPr="00E756D4" w:rsidSect="0080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4"/>
    <w:rsid w:val="008039D1"/>
    <w:rsid w:val="008517F4"/>
    <w:rsid w:val="00DE346A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F6B8"/>
  <w15:chartTrackingRefBased/>
  <w15:docId w15:val="{028010D6-482F-4957-A367-E05CA73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Ежова</dc:creator>
  <cp:keywords/>
  <dc:description/>
  <cp:lastModifiedBy>Галина Ежова</cp:lastModifiedBy>
  <cp:revision>3</cp:revision>
  <dcterms:created xsi:type="dcterms:W3CDTF">2023-01-09T04:08:00Z</dcterms:created>
  <dcterms:modified xsi:type="dcterms:W3CDTF">2023-01-09T04:35:00Z</dcterms:modified>
</cp:coreProperties>
</file>